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D6E" w:rsidRDefault="00D72D6E" w:rsidP="00D72D6E">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sidR="00BA738D">
          <w:rPr>
            <w:b/>
            <w:i/>
            <w:noProof/>
            <w:sz w:val="28"/>
          </w:rPr>
          <w:t>R4-1815589</w:t>
        </w:r>
      </w:fldSimple>
    </w:p>
    <w:p w:rsidR="00D72D6E" w:rsidRDefault="00953A86" w:rsidP="00D72D6E">
      <w:pPr>
        <w:pStyle w:val="CRCoverPage"/>
        <w:outlineLvl w:val="0"/>
        <w:rPr>
          <w:b/>
          <w:noProof/>
          <w:sz w:val="24"/>
        </w:rPr>
      </w:pPr>
      <w:fldSimple w:instr=" DOCPROPERTY  Location  \* MERGEFORMAT ">
        <w:bookmarkStart w:id="0" w:name="_GoBack"/>
        <w:bookmarkEnd w:id="0"/>
        <w:r w:rsidR="00D72D6E">
          <w:rPr>
            <w:b/>
            <w:noProof/>
            <w:sz w:val="24"/>
          </w:rPr>
          <w:t>Spokane</w:t>
        </w:r>
      </w:fldSimple>
      <w:r w:rsidR="00D72D6E">
        <w:rPr>
          <w:b/>
          <w:noProof/>
          <w:sz w:val="24"/>
        </w:rPr>
        <w:t xml:space="preserve">, </w:t>
      </w:r>
      <w:fldSimple w:instr=" DOCPROPERTY  Country  \* MERGEFORMAT ">
        <w:r w:rsidR="00D72D6E">
          <w:rPr>
            <w:b/>
            <w:noProof/>
            <w:sz w:val="24"/>
          </w:rPr>
          <w:t>USA</w:t>
        </w:r>
      </w:fldSimple>
      <w:r w:rsidR="00D72D6E">
        <w:rPr>
          <w:b/>
          <w:noProof/>
          <w:sz w:val="24"/>
        </w:rPr>
        <w:t xml:space="preserve">, </w:t>
      </w:r>
      <w:fldSimple w:instr=" DOCPROPERTY  StartDate  \* MERGEFORMAT ">
        <w:r w:rsidR="00B74083">
          <w:rPr>
            <w:b/>
            <w:noProof/>
            <w:sz w:val="24"/>
          </w:rPr>
          <w:t>12 November, 2018</w:t>
        </w:r>
      </w:fldSimple>
      <w:r w:rsidR="00B74083">
        <w:rPr>
          <w:b/>
          <w:noProof/>
          <w:sz w:val="24"/>
        </w:rPr>
        <w:t xml:space="preserve"> </w:t>
      </w:r>
      <w:r w:rsidR="00D72D6E">
        <w:rPr>
          <w:b/>
          <w:noProof/>
          <w:sz w:val="24"/>
        </w:rPr>
        <w:t xml:space="preserve">- </w:t>
      </w:r>
      <w:fldSimple w:instr=" DOCPROPERTY  EndDate  \* MERGEFORMAT ">
        <w:r w:rsidR="00D72D6E">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E" w:rsidTr="00550591">
        <w:tc>
          <w:tcPr>
            <w:tcW w:w="9641" w:type="dxa"/>
            <w:gridSpan w:val="9"/>
            <w:tcBorders>
              <w:top w:val="single" w:sz="4" w:space="0" w:color="auto"/>
              <w:left w:val="single" w:sz="4" w:space="0" w:color="auto"/>
              <w:right w:val="single" w:sz="4" w:space="0" w:color="auto"/>
            </w:tcBorders>
          </w:tcPr>
          <w:p w:rsidR="00D72D6E" w:rsidRDefault="00D72D6E" w:rsidP="00550591">
            <w:pPr>
              <w:pStyle w:val="CRCoverPage"/>
              <w:spacing w:after="0"/>
              <w:jc w:val="right"/>
              <w:rPr>
                <w:i/>
                <w:noProof/>
              </w:rPr>
            </w:pPr>
            <w:r>
              <w:rPr>
                <w:i/>
                <w:noProof/>
                <w:sz w:val="14"/>
              </w:rPr>
              <w:t>CR-Form-v11.4</w:t>
            </w: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jc w:val="center"/>
              <w:rPr>
                <w:noProof/>
              </w:rPr>
            </w:pPr>
            <w:r>
              <w:rPr>
                <w:b/>
                <w:noProof/>
                <w:sz w:val="32"/>
              </w:rPr>
              <w:t>CHANGE REQUEST</w:t>
            </w: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rPr>
                <w:noProof/>
                <w:sz w:val="8"/>
                <w:szCs w:val="8"/>
              </w:rPr>
            </w:pPr>
          </w:p>
        </w:tc>
      </w:tr>
      <w:tr w:rsidR="00D72D6E" w:rsidTr="00550591">
        <w:tc>
          <w:tcPr>
            <w:tcW w:w="142" w:type="dxa"/>
            <w:tcBorders>
              <w:left w:val="single" w:sz="4" w:space="0" w:color="auto"/>
            </w:tcBorders>
          </w:tcPr>
          <w:p w:rsidR="00D72D6E" w:rsidRDefault="00D72D6E" w:rsidP="00550591">
            <w:pPr>
              <w:pStyle w:val="CRCoverPage"/>
              <w:spacing w:after="0"/>
              <w:jc w:val="right"/>
              <w:rPr>
                <w:noProof/>
              </w:rPr>
            </w:pPr>
          </w:p>
        </w:tc>
        <w:tc>
          <w:tcPr>
            <w:tcW w:w="1559" w:type="dxa"/>
            <w:shd w:val="pct30" w:color="FFFF00" w:fill="auto"/>
          </w:tcPr>
          <w:p w:rsidR="00D72D6E" w:rsidRPr="00410371" w:rsidRDefault="00953A86" w:rsidP="00550591">
            <w:pPr>
              <w:pStyle w:val="CRCoverPage"/>
              <w:spacing w:after="0"/>
              <w:jc w:val="right"/>
              <w:rPr>
                <w:b/>
                <w:noProof/>
                <w:sz w:val="28"/>
              </w:rPr>
            </w:pPr>
            <w:fldSimple w:instr=" DOCPROPERTY  Spec#  \* MERGEFORMAT ">
              <w:r w:rsidR="00D72D6E">
                <w:rPr>
                  <w:b/>
                  <w:noProof/>
                  <w:sz w:val="28"/>
                </w:rPr>
                <w:t>38.133</w:t>
              </w:r>
            </w:fldSimple>
          </w:p>
        </w:tc>
        <w:tc>
          <w:tcPr>
            <w:tcW w:w="709" w:type="dxa"/>
          </w:tcPr>
          <w:p w:rsidR="00D72D6E" w:rsidRDefault="00D72D6E" w:rsidP="00550591">
            <w:pPr>
              <w:pStyle w:val="CRCoverPage"/>
              <w:spacing w:after="0"/>
              <w:jc w:val="center"/>
              <w:rPr>
                <w:noProof/>
              </w:rPr>
            </w:pPr>
            <w:r>
              <w:rPr>
                <w:b/>
                <w:noProof/>
                <w:sz w:val="28"/>
              </w:rPr>
              <w:t>CR</w:t>
            </w:r>
          </w:p>
        </w:tc>
        <w:tc>
          <w:tcPr>
            <w:tcW w:w="1276" w:type="dxa"/>
            <w:shd w:val="pct30" w:color="FFFF00" w:fill="auto"/>
          </w:tcPr>
          <w:p w:rsidR="00D72D6E" w:rsidRPr="00410371" w:rsidRDefault="00953A86" w:rsidP="00550591">
            <w:pPr>
              <w:pStyle w:val="CRCoverPage"/>
              <w:spacing w:after="0"/>
              <w:rPr>
                <w:noProof/>
              </w:rPr>
            </w:pPr>
            <w:fldSimple w:instr=" DOCPROPERTY  Cr#  \* MERGEFORMAT ">
              <w:r w:rsidR="00D72D6E">
                <w:rPr>
                  <w:b/>
                  <w:noProof/>
                  <w:sz w:val="28"/>
                </w:rPr>
                <w:t>DRAFT</w:t>
              </w:r>
            </w:fldSimple>
          </w:p>
        </w:tc>
        <w:tc>
          <w:tcPr>
            <w:tcW w:w="709" w:type="dxa"/>
          </w:tcPr>
          <w:p w:rsidR="00D72D6E" w:rsidRDefault="00D72D6E"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D72D6E" w:rsidRPr="00410371" w:rsidRDefault="00953A86" w:rsidP="00550591">
            <w:pPr>
              <w:pStyle w:val="CRCoverPage"/>
              <w:spacing w:after="0"/>
              <w:jc w:val="center"/>
              <w:rPr>
                <w:b/>
                <w:noProof/>
              </w:rPr>
            </w:pPr>
            <w:fldSimple w:instr=" DOCPROPERTY  Revision  \* MERGEFORMAT ">
              <w:r w:rsidR="00D72D6E">
                <w:rPr>
                  <w:b/>
                  <w:noProof/>
                  <w:sz w:val="28"/>
                </w:rPr>
                <w:t>-</w:t>
              </w:r>
            </w:fldSimple>
          </w:p>
        </w:tc>
        <w:tc>
          <w:tcPr>
            <w:tcW w:w="2410" w:type="dxa"/>
          </w:tcPr>
          <w:p w:rsidR="00D72D6E" w:rsidRDefault="00D72D6E"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2D6E" w:rsidRPr="00410371" w:rsidRDefault="00953A86" w:rsidP="00550591">
            <w:pPr>
              <w:pStyle w:val="CRCoverPage"/>
              <w:spacing w:after="0"/>
              <w:jc w:val="center"/>
              <w:rPr>
                <w:noProof/>
                <w:sz w:val="28"/>
              </w:rPr>
            </w:pPr>
            <w:fldSimple w:instr=" DOCPROPERTY  Version  \* MERGEFORMAT ">
              <w:r w:rsidR="00D72D6E">
                <w:rPr>
                  <w:b/>
                  <w:noProof/>
                  <w:sz w:val="28"/>
                </w:rPr>
                <w:t>15.3.0</w:t>
              </w:r>
            </w:fldSimple>
          </w:p>
        </w:tc>
        <w:tc>
          <w:tcPr>
            <w:tcW w:w="143" w:type="dxa"/>
            <w:tcBorders>
              <w:right w:val="single" w:sz="4" w:space="0" w:color="auto"/>
            </w:tcBorders>
          </w:tcPr>
          <w:p w:rsidR="00D72D6E" w:rsidRDefault="00D72D6E" w:rsidP="00550591">
            <w:pPr>
              <w:pStyle w:val="CRCoverPage"/>
              <w:spacing w:after="0"/>
              <w:rPr>
                <w:noProof/>
              </w:rPr>
            </w:pP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rPr>
                <w:noProof/>
              </w:rPr>
            </w:pPr>
          </w:p>
        </w:tc>
      </w:tr>
      <w:tr w:rsidR="00D72D6E" w:rsidTr="00550591">
        <w:tc>
          <w:tcPr>
            <w:tcW w:w="9641" w:type="dxa"/>
            <w:gridSpan w:val="9"/>
            <w:tcBorders>
              <w:top w:val="single" w:sz="4" w:space="0" w:color="auto"/>
            </w:tcBorders>
          </w:tcPr>
          <w:p w:rsidR="00D72D6E" w:rsidRPr="00F25D98" w:rsidRDefault="00D72D6E" w:rsidP="0055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D6E" w:rsidTr="00550591">
        <w:tc>
          <w:tcPr>
            <w:tcW w:w="9641" w:type="dxa"/>
            <w:gridSpan w:val="9"/>
          </w:tcPr>
          <w:p w:rsidR="00D72D6E" w:rsidRDefault="00D72D6E" w:rsidP="00550591">
            <w:pPr>
              <w:pStyle w:val="CRCoverPage"/>
              <w:spacing w:after="0"/>
              <w:rPr>
                <w:noProof/>
                <w:sz w:val="8"/>
                <w:szCs w:val="8"/>
              </w:rPr>
            </w:pPr>
          </w:p>
        </w:tc>
      </w:tr>
    </w:tbl>
    <w:p w:rsidR="00D72D6E" w:rsidRDefault="00D72D6E" w:rsidP="00D72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E" w:rsidTr="00550591">
        <w:tc>
          <w:tcPr>
            <w:tcW w:w="2835" w:type="dxa"/>
          </w:tcPr>
          <w:p w:rsidR="00D72D6E" w:rsidRDefault="00D72D6E" w:rsidP="00550591">
            <w:pPr>
              <w:pStyle w:val="CRCoverPage"/>
              <w:tabs>
                <w:tab w:val="right" w:pos="2751"/>
              </w:tabs>
              <w:spacing w:after="0"/>
              <w:rPr>
                <w:b/>
                <w:i/>
                <w:noProof/>
              </w:rPr>
            </w:pPr>
            <w:r>
              <w:rPr>
                <w:b/>
                <w:i/>
                <w:noProof/>
              </w:rPr>
              <w:t>Proposed change affects:</w:t>
            </w:r>
          </w:p>
        </w:tc>
        <w:tc>
          <w:tcPr>
            <w:tcW w:w="1418" w:type="dxa"/>
          </w:tcPr>
          <w:p w:rsidR="00D72D6E" w:rsidRDefault="00D72D6E"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2D6E" w:rsidRDefault="00D72D6E" w:rsidP="00550591">
            <w:pPr>
              <w:pStyle w:val="CRCoverPage"/>
              <w:spacing w:after="0"/>
              <w:jc w:val="center"/>
              <w:rPr>
                <w:b/>
                <w:caps/>
                <w:noProof/>
              </w:rPr>
            </w:pPr>
          </w:p>
        </w:tc>
        <w:tc>
          <w:tcPr>
            <w:tcW w:w="709" w:type="dxa"/>
            <w:tcBorders>
              <w:left w:val="single" w:sz="4" w:space="0" w:color="auto"/>
            </w:tcBorders>
          </w:tcPr>
          <w:p w:rsidR="00D72D6E" w:rsidRDefault="00D72D6E"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2D6E" w:rsidRDefault="00D72D6E" w:rsidP="00550591">
            <w:pPr>
              <w:pStyle w:val="CRCoverPage"/>
              <w:spacing w:after="0"/>
              <w:jc w:val="center"/>
              <w:rPr>
                <w:b/>
                <w:caps/>
                <w:noProof/>
              </w:rPr>
            </w:pPr>
            <w:r>
              <w:rPr>
                <w:b/>
                <w:caps/>
                <w:noProof/>
              </w:rPr>
              <w:t>X</w:t>
            </w:r>
          </w:p>
        </w:tc>
        <w:tc>
          <w:tcPr>
            <w:tcW w:w="2126" w:type="dxa"/>
          </w:tcPr>
          <w:p w:rsidR="00D72D6E" w:rsidRDefault="00D72D6E"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2D6E" w:rsidRDefault="00D72D6E" w:rsidP="00550591">
            <w:pPr>
              <w:pStyle w:val="CRCoverPage"/>
              <w:spacing w:after="0"/>
              <w:jc w:val="center"/>
              <w:rPr>
                <w:b/>
                <w:caps/>
                <w:noProof/>
              </w:rPr>
            </w:pPr>
          </w:p>
        </w:tc>
        <w:tc>
          <w:tcPr>
            <w:tcW w:w="1418" w:type="dxa"/>
            <w:tcBorders>
              <w:left w:val="nil"/>
            </w:tcBorders>
          </w:tcPr>
          <w:p w:rsidR="00D72D6E" w:rsidRDefault="00D72D6E"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2D6E" w:rsidRDefault="00D72D6E" w:rsidP="00550591">
            <w:pPr>
              <w:pStyle w:val="CRCoverPage"/>
              <w:spacing w:after="0"/>
              <w:jc w:val="center"/>
              <w:rPr>
                <w:b/>
                <w:bCs/>
                <w:caps/>
                <w:noProof/>
              </w:rPr>
            </w:pPr>
          </w:p>
        </w:tc>
      </w:tr>
    </w:tbl>
    <w:p w:rsidR="00D72D6E" w:rsidRDefault="00D72D6E" w:rsidP="00D72D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D72D6E" w:rsidTr="00D72D6E">
        <w:tc>
          <w:tcPr>
            <w:tcW w:w="9640" w:type="dxa"/>
            <w:gridSpan w:val="12"/>
          </w:tcPr>
          <w:p w:rsidR="00D72D6E" w:rsidRDefault="00D72D6E" w:rsidP="00550591">
            <w:pPr>
              <w:pStyle w:val="CRCoverPage"/>
              <w:spacing w:after="0"/>
              <w:rPr>
                <w:noProof/>
                <w:sz w:val="8"/>
                <w:szCs w:val="8"/>
              </w:rPr>
            </w:pPr>
          </w:p>
        </w:tc>
      </w:tr>
      <w:tr w:rsidR="00D72D6E" w:rsidTr="00D72D6E">
        <w:tc>
          <w:tcPr>
            <w:tcW w:w="1843" w:type="dxa"/>
            <w:tcBorders>
              <w:top w:val="single" w:sz="4" w:space="0" w:color="auto"/>
              <w:left w:val="single" w:sz="4" w:space="0" w:color="auto"/>
            </w:tcBorders>
          </w:tcPr>
          <w:p w:rsidR="00D72D6E" w:rsidRDefault="00D72D6E"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D72D6E" w:rsidRDefault="00953A86" w:rsidP="00550591">
            <w:pPr>
              <w:pStyle w:val="CRCoverPage"/>
              <w:spacing w:after="0"/>
              <w:ind w:left="100"/>
              <w:rPr>
                <w:noProof/>
              </w:rPr>
            </w:pPr>
            <w:fldSimple w:instr=" DOCPROPERTY  CrTitle  \* MERGEFORMAT ">
              <w:r w:rsidR="00D72D6E">
                <w:rPr>
                  <w:noProof/>
                </w:rPr>
                <w:t>Correction of side condition in FR2 handover</w:t>
              </w:r>
              <w:r w:rsidR="00D72D6E">
                <w:t xml:space="preserve"> </w:t>
              </w:r>
            </w:fldSimple>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7797" w:type="dxa"/>
            <w:gridSpan w:val="11"/>
            <w:tcBorders>
              <w:right w:val="single" w:sz="4" w:space="0" w:color="auto"/>
            </w:tcBorders>
          </w:tcPr>
          <w:p w:rsidR="00D72D6E" w:rsidRDefault="00D72D6E" w:rsidP="00550591">
            <w:pPr>
              <w:pStyle w:val="CRCoverPage"/>
              <w:spacing w:after="0"/>
              <w:rPr>
                <w:noProof/>
                <w:sz w:val="8"/>
                <w:szCs w:val="8"/>
              </w:rPr>
            </w:pPr>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D72D6E" w:rsidRDefault="00953A86" w:rsidP="00550591">
            <w:pPr>
              <w:pStyle w:val="CRCoverPage"/>
              <w:spacing w:after="0"/>
              <w:ind w:left="100"/>
              <w:rPr>
                <w:noProof/>
              </w:rPr>
            </w:pPr>
            <w:fldSimple w:instr=" DOCPROPERTY  SourceIfWg  \* MERGEFORMAT ">
              <w:r w:rsidR="00D72D6E">
                <w:rPr>
                  <w:noProof/>
                </w:rPr>
                <w:t>Ericsson</w:t>
              </w:r>
            </w:fldSimple>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D72D6E" w:rsidRDefault="00953A86" w:rsidP="00550591">
            <w:pPr>
              <w:pStyle w:val="CRCoverPage"/>
              <w:spacing w:after="0"/>
              <w:ind w:left="100"/>
              <w:rPr>
                <w:noProof/>
              </w:rPr>
            </w:pPr>
            <w:fldSimple w:instr=" DOCPROPERTY  SourceIfTsg  \* MERGEFORMAT ">
              <w:r w:rsidR="00D72D6E">
                <w:rPr>
                  <w:noProof/>
                </w:rPr>
                <w:t>R4</w:t>
              </w:r>
            </w:fldSimple>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7797" w:type="dxa"/>
            <w:gridSpan w:val="11"/>
            <w:tcBorders>
              <w:right w:val="single" w:sz="4" w:space="0" w:color="auto"/>
            </w:tcBorders>
          </w:tcPr>
          <w:p w:rsidR="00D72D6E" w:rsidRDefault="00D72D6E" w:rsidP="00550591">
            <w:pPr>
              <w:pStyle w:val="CRCoverPage"/>
              <w:spacing w:after="0"/>
              <w:rPr>
                <w:noProof/>
                <w:sz w:val="8"/>
                <w:szCs w:val="8"/>
              </w:rPr>
            </w:pPr>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D72D6E" w:rsidRDefault="00953A86" w:rsidP="00550591">
            <w:pPr>
              <w:pStyle w:val="CRCoverPage"/>
              <w:spacing w:after="0"/>
              <w:ind w:left="100"/>
              <w:rPr>
                <w:noProof/>
              </w:rPr>
            </w:pPr>
            <w:fldSimple w:instr=" DOCPROPERTY  RelatedWis  \* MERGEFORMAT ">
              <w:r w:rsidR="00D72D6E">
                <w:rPr>
                  <w:noProof/>
                </w:rPr>
                <w:t>NR_NewRAT-Core</w:t>
              </w:r>
            </w:fldSimple>
          </w:p>
        </w:tc>
        <w:tc>
          <w:tcPr>
            <w:tcW w:w="567" w:type="dxa"/>
            <w:gridSpan w:val="2"/>
            <w:tcBorders>
              <w:left w:val="nil"/>
            </w:tcBorders>
          </w:tcPr>
          <w:p w:rsidR="00D72D6E" w:rsidRDefault="00D72D6E" w:rsidP="00550591">
            <w:pPr>
              <w:pStyle w:val="CRCoverPage"/>
              <w:spacing w:after="0"/>
              <w:ind w:right="100"/>
              <w:rPr>
                <w:noProof/>
              </w:rPr>
            </w:pPr>
          </w:p>
        </w:tc>
        <w:tc>
          <w:tcPr>
            <w:tcW w:w="1417" w:type="dxa"/>
            <w:gridSpan w:val="2"/>
            <w:tcBorders>
              <w:left w:val="nil"/>
            </w:tcBorders>
          </w:tcPr>
          <w:p w:rsidR="00D72D6E" w:rsidRDefault="00D72D6E"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2D6E" w:rsidRDefault="00953A86" w:rsidP="00550591">
            <w:pPr>
              <w:pStyle w:val="CRCoverPage"/>
              <w:spacing w:after="0"/>
              <w:ind w:left="100"/>
              <w:rPr>
                <w:noProof/>
              </w:rPr>
            </w:pPr>
            <w:fldSimple w:instr=" DOCPROPERTY  ResDate  \* MERGEFORMAT ">
              <w:r w:rsidR="00D72D6E">
                <w:rPr>
                  <w:noProof/>
                </w:rPr>
                <w:t>2018/02/11</w:t>
              </w:r>
            </w:fldSimple>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1986" w:type="dxa"/>
            <w:gridSpan w:val="5"/>
          </w:tcPr>
          <w:p w:rsidR="00D72D6E" w:rsidRDefault="00D72D6E" w:rsidP="00550591">
            <w:pPr>
              <w:pStyle w:val="CRCoverPage"/>
              <w:spacing w:after="0"/>
              <w:rPr>
                <w:noProof/>
                <w:sz w:val="8"/>
                <w:szCs w:val="8"/>
              </w:rPr>
            </w:pPr>
          </w:p>
        </w:tc>
        <w:tc>
          <w:tcPr>
            <w:tcW w:w="2267" w:type="dxa"/>
            <w:gridSpan w:val="3"/>
          </w:tcPr>
          <w:p w:rsidR="00D72D6E" w:rsidRDefault="00D72D6E" w:rsidP="00550591">
            <w:pPr>
              <w:pStyle w:val="CRCoverPage"/>
              <w:spacing w:after="0"/>
              <w:rPr>
                <w:noProof/>
                <w:sz w:val="8"/>
                <w:szCs w:val="8"/>
              </w:rPr>
            </w:pPr>
          </w:p>
        </w:tc>
        <w:tc>
          <w:tcPr>
            <w:tcW w:w="1417" w:type="dxa"/>
            <w:gridSpan w:val="2"/>
          </w:tcPr>
          <w:p w:rsidR="00D72D6E" w:rsidRDefault="00D72D6E" w:rsidP="00550591">
            <w:pPr>
              <w:pStyle w:val="CRCoverPage"/>
              <w:spacing w:after="0"/>
              <w:rPr>
                <w:noProof/>
                <w:sz w:val="8"/>
                <w:szCs w:val="8"/>
              </w:rPr>
            </w:pPr>
          </w:p>
        </w:tc>
        <w:tc>
          <w:tcPr>
            <w:tcW w:w="2127" w:type="dxa"/>
            <w:tcBorders>
              <w:right w:val="single" w:sz="4" w:space="0" w:color="auto"/>
            </w:tcBorders>
          </w:tcPr>
          <w:p w:rsidR="00D72D6E" w:rsidRDefault="00D72D6E" w:rsidP="00550591">
            <w:pPr>
              <w:pStyle w:val="CRCoverPage"/>
              <w:spacing w:after="0"/>
              <w:rPr>
                <w:noProof/>
                <w:sz w:val="8"/>
                <w:szCs w:val="8"/>
              </w:rPr>
            </w:pPr>
          </w:p>
        </w:tc>
      </w:tr>
      <w:tr w:rsidR="00D72D6E" w:rsidTr="00D72D6E">
        <w:trPr>
          <w:cantSplit/>
        </w:trPr>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D72D6E" w:rsidRDefault="00953A86" w:rsidP="00550591">
            <w:pPr>
              <w:pStyle w:val="CRCoverPage"/>
              <w:spacing w:after="0"/>
              <w:ind w:left="100" w:right="-609"/>
              <w:rPr>
                <w:b/>
                <w:noProof/>
              </w:rPr>
            </w:pPr>
            <w:fldSimple w:instr=" DOCPROPERTY  Cat  \* MERGEFORMAT ">
              <w:r w:rsidR="00D72D6E">
                <w:rPr>
                  <w:b/>
                  <w:noProof/>
                </w:rPr>
                <w:t>F</w:t>
              </w:r>
            </w:fldSimple>
          </w:p>
        </w:tc>
        <w:tc>
          <w:tcPr>
            <w:tcW w:w="3402" w:type="dxa"/>
            <w:gridSpan w:val="5"/>
            <w:tcBorders>
              <w:left w:val="nil"/>
            </w:tcBorders>
          </w:tcPr>
          <w:p w:rsidR="00D72D6E" w:rsidRDefault="00D72D6E" w:rsidP="00550591">
            <w:pPr>
              <w:pStyle w:val="CRCoverPage"/>
              <w:spacing w:after="0"/>
              <w:rPr>
                <w:noProof/>
              </w:rPr>
            </w:pPr>
          </w:p>
        </w:tc>
        <w:tc>
          <w:tcPr>
            <w:tcW w:w="1417" w:type="dxa"/>
            <w:gridSpan w:val="2"/>
            <w:tcBorders>
              <w:left w:val="nil"/>
            </w:tcBorders>
          </w:tcPr>
          <w:p w:rsidR="00D72D6E" w:rsidRDefault="00D72D6E"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2D6E" w:rsidRDefault="00953A86" w:rsidP="00550591">
            <w:pPr>
              <w:pStyle w:val="CRCoverPage"/>
              <w:spacing w:after="0"/>
              <w:ind w:left="100"/>
              <w:rPr>
                <w:noProof/>
              </w:rPr>
            </w:pPr>
            <w:fldSimple w:instr=" DOCPROPERTY  Release  \* MERGEFORMAT ">
              <w:r w:rsidR="00D72D6E">
                <w:rPr>
                  <w:noProof/>
                </w:rPr>
                <w:t>Rel-15</w:t>
              </w:r>
            </w:fldSimple>
          </w:p>
        </w:tc>
      </w:tr>
      <w:tr w:rsidR="00D72D6E" w:rsidTr="00D72D6E">
        <w:tc>
          <w:tcPr>
            <w:tcW w:w="1843" w:type="dxa"/>
            <w:tcBorders>
              <w:left w:val="single" w:sz="4" w:space="0" w:color="auto"/>
              <w:bottom w:val="single" w:sz="4" w:space="0" w:color="auto"/>
            </w:tcBorders>
          </w:tcPr>
          <w:p w:rsidR="00D72D6E" w:rsidRDefault="00D72D6E" w:rsidP="00550591">
            <w:pPr>
              <w:pStyle w:val="CRCoverPage"/>
              <w:spacing w:after="0"/>
              <w:rPr>
                <w:b/>
                <w:i/>
                <w:noProof/>
              </w:rPr>
            </w:pPr>
          </w:p>
        </w:tc>
        <w:tc>
          <w:tcPr>
            <w:tcW w:w="4677" w:type="dxa"/>
            <w:gridSpan w:val="9"/>
            <w:tcBorders>
              <w:bottom w:val="single" w:sz="4" w:space="0" w:color="auto"/>
            </w:tcBorders>
          </w:tcPr>
          <w:p w:rsidR="00D72D6E" w:rsidRDefault="00D72D6E"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2D6E" w:rsidRDefault="00D72D6E" w:rsidP="00550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2D6E" w:rsidRPr="007C2097" w:rsidRDefault="00D72D6E"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D72D6E">
        <w:tc>
          <w:tcPr>
            <w:tcW w:w="1843" w:type="dxa"/>
          </w:tcPr>
          <w:p w:rsidR="001E41F3" w:rsidRDefault="001E41F3" w:rsidP="00D72D6E">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D72D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EE5F30">
            <w:pPr>
              <w:pStyle w:val="CRCoverPage"/>
              <w:spacing w:after="0"/>
              <w:ind w:left="100"/>
              <w:rPr>
                <w:noProof/>
              </w:rPr>
            </w:pPr>
            <w:r>
              <w:rPr>
                <w:noProof/>
              </w:rPr>
              <w:t xml:space="preserve">Side condition of “provided the signal quality is sufficient for successful cell detection on the first attempt” is ill-defined. This becomes more important for handover to known (already measured) cell. </w:t>
            </w:r>
          </w:p>
        </w:tc>
      </w:tr>
      <w:tr w:rsidR="001E41F3" w:rsidTr="00D72D6E">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D72D6E">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EE5F30" w:rsidP="00B36E44">
            <w:pPr>
              <w:pStyle w:val="CRCoverPage"/>
              <w:spacing w:after="0"/>
              <w:rPr>
                <w:noProof/>
              </w:rPr>
            </w:pPr>
            <w:r>
              <w:rPr>
                <w:noProof/>
              </w:rPr>
              <w:t>Replace with target cell  Es/Iot</w:t>
            </w:r>
            <w:r>
              <w:rPr>
                <w:rFonts w:cs="Arial"/>
                <w:noProof/>
              </w:rPr>
              <w:t>≥</w:t>
            </w:r>
            <w:r>
              <w:rPr>
                <w:noProof/>
              </w:rPr>
              <w:t>-3dB</w:t>
            </w:r>
          </w:p>
        </w:tc>
      </w:tr>
      <w:tr w:rsidR="00A2196D" w:rsidTr="00D72D6E">
        <w:trPr>
          <w:trHeight w:val="80"/>
        </w:trPr>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D72D6E">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EE5F30" w:rsidP="00A2196D">
            <w:pPr>
              <w:pStyle w:val="CRCoverPage"/>
              <w:spacing w:after="0"/>
              <w:ind w:left="100"/>
              <w:rPr>
                <w:noProof/>
              </w:rPr>
            </w:pPr>
            <w:r>
              <w:rPr>
                <w:noProof/>
              </w:rPr>
              <w:t>UE may not perform handover successfully even in good conditions, because the condition for cell detection on first attempt is not specifeid.</w:t>
            </w:r>
          </w:p>
        </w:tc>
      </w:tr>
      <w:tr w:rsidR="001E41F3" w:rsidTr="00D72D6E">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D72D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D72D6E">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D72D6E">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D72D6E">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72D6E">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72D6E">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D72D6E">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D72D6E">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E5F30" w:rsidRPr="00D76831" w:rsidRDefault="00EE5F30">
      <w:pPr>
        <w:pStyle w:val="Heading4"/>
        <w:rPr>
          <w:lang w:val="en-US" w:eastAsia="zh-CN"/>
        </w:rPr>
        <w:pPrChange w:id="1" w:author="Author" w:date="2018-10-15T23:41:00Z">
          <w:pPr>
            <w:pStyle w:val="Heading4"/>
            <w:overflowPunct w:val="0"/>
            <w:autoSpaceDE w:val="0"/>
            <w:autoSpaceDN w:val="0"/>
            <w:adjustRightInd w:val="0"/>
            <w:textAlignment w:val="baseline"/>
          </w:pPr>
        </w:pPrChange>
      </w:pPr>
      <w:bookmarkStart w:id="2" w:name="_Toc526331616"/>
      <w:r w:rsidRPr="00D76831">
        <w:rPr>
          <w:lang w:val="en-US" w:eastAsia="zh-CN"/>
        </w:rPr>
        <w:lastRenderedPageBreak/>
        <w:t>6.1.1.4</w:t>
      </w:r>
      <w:r w:rsidRPr="00D76831">
        <w:rPr>
          <w:lang w:val="en-US" w:eastAsia="zh-CN"/>
        </w:rPr>
        <w:tab/>
        <w:t>NR FR2- NR FR2 Handover</w:t>
      </w:r>
      <w:bookmarkEnd w:id="2"/>
    </w:p>
    <w:p w:rsidR="00EE5F30" w:rsidRPr="00D76831" w:rsidRDefault="00EE5F30" w:rsidP="00EE5F30">
      <w:r w:rsidRPr="00D76831">
        <w:t>The requirements in this clause are applicable to both intra-frequency and inter-frequency handovers from NR FR2 cell to NR FR2 cell.</w:t>
      </w:r>
    </w:p>
    <w:p w:rsidR="00EE5F30" w:rsidRPr="00D76831" w:rsidRDefault="00EE5F30" w:rsidP="00EE5F30">
      <w:pPr>
        <w:pStyle w:val="Heading5"/>
      </w:pPr>
      <w:bookmarkStart w:id="3" w:name="_Toc526331617"/>
      <w:r w:rsidRPr="00D76831">
        <w:t>6.1.1.4.1</w:t>
      </w:r>
      <w:r w:rsidRPr="00D76831">
        <w:tab/>
        <w:t>Handover delay</w:t>
      </w:r>
      <w:bookmarkEnd w:id="3"/>
    </w:p>
    <w:p w:rsidR="00EE5F30" w:rsidRPr="00D76831" w:rsidRDefault="00EE5F30" w:rsidP="00EE5F30">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EE5F30" w:rsidRPr="00D76831" w:rsidRDefault="00EE5F30" w:rsidP="00EE5F30">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EE5F30" w:rsidRPr="00D76831" w:rsidRDefault="00EE5F30" w:rsidP="00EE5F30">
      <w:pPr>
        <w:rPr>
          <w:rFonts w:cs="v4.2.0"/>
        </w:rPr>
      </w:pPr>
      <w:r w:rsidRPr="00D76831">
        <w:rPr>
          <w:rFonts w:cs="v4.2.0"/>
        </w:rPr>
        <w:t>Where:</w:t>
      </w:r>
    </w:p>
    <w:p w:rsidR="00EE5F30" w:rsidRPr="00D76831" w:rsidRDefault="00EE5F30" w:rsidP="00EE5F30">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6.1.1.4.2.</w:t>
      </w:r>
    </w:p>
    <w:p w:rsidR="00EE5F30" w:rsidRPr="00D76831" w:rsidRDefault="00EE5F30" w:rsidP="00EE5F30">
      <w:pPr>
        <w:pStyle w:val="Heading5"/>
      </w:pPr>
      <w:bookmarkStart w:id="4" w:name="_Toc526331618"/>
      <w:r w:rsidRPr="00D76831">
        <w:t>6.1.1.4.2</w:t>
      </w:r>
      <w:r w:rsidRPr="00D76831">
        <w:tab/>
        <w:t>Interruption time</w:t>
      </w:r>
      <w:bookmarkEnd w:id="4"/>
    </w:p>
    <w:p w:rsidR="00EE5F30" w:rsidRPr="00D76831" w:rsidRDefault="00EE5F30" w:rsidP="00EE5F30">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EE5F30" w:rsidRPr="00D76831" w:rsidRDefault="00EE5F30" w:rsidP="00EE5F30">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EE5F30" w:rsidRPr="00D76831" w:rsidRDefault="00EE5F30" w:rsidP="00EE5F30">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EE5F30" w:rsidRPr="00D76831" w:rsidRDefault="00EE5F30" w:rsidP="00EE5F30">
      <w:pPr>
        <w:rPr>
          <w:rFonts w:cs="v4.2.0"/>
        </w:rPr>
      </w:pPr>
      <w:r w:rsidRPr="00D76831">
        <w:rPr>
          <w:rFonts w:cs="v4.2.0"/>
        </w:rPr>
        <w:t>Where:</w:t>
      </w:r>
    </w:p>
    <w:p w:rsidR="00EE5F30" w:rsidRPr="00D76831" w:rsidRDefault="00EE5F30" w:rsidP="00EE5F30">
      <w:pPr>
        <w:pStyle w:val="B1"/>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w:t>
      </w:r>
      <w:ins w:id="5" w:author="Christopher Callender" w:date="2018-10-22T16:17:00Z">
        <w:r w:rsidRPr="00EE5F30">
          <w:rPr>
            <w:rFonts w:cs="v4.2.0"/>
            <w:highlight w:val="yellow"/>
            <w:rPrChange w:id="6" w:author="Christopher Callender" w:date="2018-10-22T16:17:00Z">
              <w:rPr>
                <w:rFonts w:cs="v4.2.0"/>
              </w:rPr>
            </w:rPrChange>
          </w:rPr>
          <w:t xml:space="preserve">the target cell </w:t>
        </w:r>
      </w:ins>
      <w:ins w:id="7" w:author="Christopher Callender" w:date="2018-10-22T16:16:00Z">
        <w:r w:rsidRPr="00EE5F30">
          <w:rPr>
            <w:rFonts w:cs="v4.2.0"/>
            <w:highlight w:val="yellow"/>
            <w:rPrChange w:id="8" w:author="Christopher Callender" w:date="2018-10-22T16:17:00Z">
              <w:rPr>
                <w:rFonts w:cs="v4.2.0"/>
              </w:rPr>
            </w:rPrChange>
          </w:rPr>
          <w:t>Es/Iot</w:t>
        </w:r>
        <w:r w:rsidRPr="00EE5F30">
          <w:rPr>
            <w:highlight w:val="yellow"/>
            <w:rPrChange w:id="9" w:author="Christopher Callender" w:date="2018-10-22T16:17:00Z">
              <w:rPr/>
            </w:rPrChange>
          </w:rPr>
          <w:t>≥</w:t>
        </w:r>
        <w:r w:rsidRPr="00EE5F30">
          <w:rPr>
            <w:rFonts w:cs="v4.2.0"/>
            <w:highlight w:val="yellow"/>
            <w:rPrChange w:id="10" w:author="Christopher Callender" w:date="2018-10-22T16:17:00Z">
              <w:rPr>
                <w:rFonts w:cs="v4.2.0"/>
              </w:rPr>
            </w:rPrChange>
          </w:rPr>
          <w:t>-3dB</w:t>
        </w:r>
      </w:ins>
      <w:del w:id="11" w:author="Christopher Callender" w:date="2018-10-22T16:16:00Z">
        <w:r w:rsidRPr="00EE5F30" w:rsidDel="00EE5F30">
          <w:rPr>
            <w:rFonts w:cs="v4.2.0"/>
            <w:highlight w:val="yellow"/>
            <w:rPrChange w:id="12" w:author="Christopher Callender" w:date="2018-10-22T16:17: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and </w:t>
      </w:r>
      <w:ins w:id="13" w:author="Christopher Callender" w:date="2018-10-22T16:16:00Z">
        <w:r w:rsidRPr="00EE5F30">
          <w:rPr>
            <w:rFonts w:cs="v4.2.0"/>
            <w:highlight w:val="yellow"/>
            <w:rPrChange w:id="14" w:author="Christopher Callender" w:date="2018-10-22T16:17:00Z">
              <w:rPr>
                <w:rFonts w:cs="v4.2.0"/>
              </w:rPr>
            </w:rPrChange>
          </w:rPr>
          <w:t>the target cell Es/Iot</w:t>
        </w:r>
        <w:r w:rsidRPr="00EE5F30">
          <w:rPr>
            <w:highlight w:val="yellow"/>
            <w:rPrChange w:id="15" w:author="Christopher Callender" w:date="2018-10-22T16:17:00Z">
              <w:rPr/>
            </w:rPrChange>
          </w:rPr>
          <w:t>≥</w:t>
        </w:r>
        <w:r w:rsidRPr="00EE5F30">
          <w:rPr>
            <w:rFonts w:cs="v4.2.0"/>
            <w:highlight w:val="yellow"/>
            <w:rPrChange w:id="16" w:author="Christopher Callender" w:date="2018-10-22T16:17:00Z">
              <w:rPr>
                <w:rFonts w:cs="v4.2.0"/>
              </w:rPr>
            </w:rPrChange>
          </w:rPr>
          <w:t>-3dB</w:t>
        </w:r>
      </w:ins>
      <w:del w:id="17" w:author="Christopher Callender" w:date="2018-10-22T16:16:00Z">
        <w:r w:rsidRPr="00EE5F30" w:rsidDel="00EE5F30">
          <w:rPr>
            <w:rFonts w:cs="v4.2.0"/>
            <w:highlight w:val="yellow"/>
            <w:rPrChange w:id="18" w:author="Christopher Callender" w:date="2018-10-22T16:17: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EE5F30" w:rsidRPr="00D76831" w:rsidRDefault="00EE5F30" w:rsidP="00EE5F30">
      <w:pPr>
        <w:pStyle w:val="B1"/>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to 20ms.</w:t>
      </w:r>
    </w:p>
    <w:p w:rsidR="00EE5F30" w:rsidRPr="00D76831" w:rsidRDefault="00EE5F30" w:rsidP="00EE5F30">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rsidR="00EE5F30" w:rsidRPr="00D76831" w:rsidRDefault="00EE5F30" w:rsidP="00EE5F30">
      <w:pPr>
        <w:pStyle w:val="B1"/>
        <w:ind w:left="284" w:firstLine="0"/>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EE5F30" w:rsidRPr="006E57FE" w:rsidRDefault="00EE5F30" w:rsidP="00EE5F30">
      <w:pPr>
        <w:pStyle w:val="NO"/>
        <w:ind w:left="284" w:firstLine="0"/>
      </w:pPr>
      <w:r w:rsidRPr="006E57FE">
        <w:t>T</w:t>
      </w:r>
      <w:r w:rsidRPr="006E57FE">
        <w:rPr>
          <w:vertAlign w:val="subscript"/>
          <w:rPrChange w:id="19" w:author="Zhixun Tang (唐治汛)" w:date="2018-09-27T16:26:00Z">
            <w:rPr/>
          </w:rPrChange>
        </w:rPr>
        <w:t>rs</w:t>
      </w:r>
      <w:r w:rsidRPr="006E57FE">
        <w:t xml:space="preserve"> is the SMTC period</w:t>
      </w:r>
      <w:ins w:id="20" w:author="Zhixun Tang (唐治汛)" w:date="2018-09-27T16:26:00Z">
        <w:r w:rsidRPr="006E57FE">
          <w:t>icity</w:t>
        </w:r>
      </w:ins>
      <w:r w:rsidRPr="006E57FE">
        <w:t xml:space="preserve"> of the target NR cell if the UE has been provided with an SMTC configuration for the target cell prior to or in the handover command, otherwise </w:t>
      </w:r>
      <w:del w:id="21" w:author="Zhixun Tang (唐治汛)" w:date="2018-09-26T18:24:00Z">
        <w:r w:rsidRPr="006E57FE" w:rsidDel="00BC73F4">
          <w:delText xml:space="preserve">Trs is the target cell SSB transmission period, if such is provided. If the UE is not provided with an SMTC configuration or SSB transmission period, </w:delText>
        </w:r>
      </w:del>
      <w:r w:rsidRPr="006E57FE">
        <w:t>the requirement in this section is applied with Trs=5ms unless the SSB transmission periodicity is not 5ms. If UE is provided with both SMTC configuration and SSB transmission period</w:t>
      </w:r>
      <w:ins w:id="22" w:author="Zhixun Tang (唐治汛)" w:date="2018-09-27T16:26:00Z">
        <w:r w:rsidRPr="006E57FE">
          <w:t>icity</w:t>
        </w:r>
      </w:ins>
      <w:r w:rsidRPr="006E57FE">
        <w:t xml:space="preserve"> the requirement shall be based on SMTC periodicity.</w:t>
      </w:r>
    </w:p>
    <w:p w:rsidR="00EE5F30" w:rsidRPr="00D76831" w:rsidRDefault="00EE5F30" w:rsidP="00EE5F30">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EE5F30" w:rsidRPr="00D76831" w:rsidRDefault="00EE5F30" w:rsidP="00EE5F30">
      <w:pPr>
        <w:pStyle w:val="NO"/>
      </w:pPr>
      <w:r w:rsidRPr="00D76831">
        <w:t>NOTE 2:</w:t>
      </w:r>
      <w:r w:rsidRPr="00D76831">
        <w:tab/>
        <w:t>Void</w:t>
      </w:r>
    </w:p>
    <w:p w:rsidR="00EE5F30" w:rsidRPr="00D76831" w:rsidRDefault="00EE5F30" w:rsidP="00EE5F30">
      <w:pPr>
        <w:pStyle w:val="Heading4"/>
        <w:overflowPunct w:val="0"/>
        <w:autoSpaceDE w:val="0"/>
        <w:autoSpaceDN w:val="0"/>
        <w:adjustRightInd w:val="0"/>
        <w:textAlignment w:val="baseline"/>
        <w:rPr>
          <w:lang w:val="en-US" w:eastAsia="zh-CN"/>
        </w:rPr>
      </w:pPr>
      <w:bookmarkStart w:id="23" w:name="_Toc526331619"/>
      <w:r w:rsidRPr="00D76831">
        <w:rPr>
          <w:lang w:val="en-US" w:eastAsia="zh-CN"/>
        </w:rPr>
        <w:t>6.1.1.5</w:t>
      </w:r>
      <w:r w:rsidRPr="00D76831">
        <w:rPr>
          <w:lang w:val="en-US" w:eastAsia="zh-CN"/>
        </w:rPr>
        <w:tab/>
        <w:t>NR FR1- NR FR2 Handover</w:t>
      </w:r>
      <w:bookmarkEnd w:id="23"/>
    </w:p>
    <w:p w:rsidR="00EE5F30" w:rsidRPr="00D76831" w:rsidRDefault="00EE5F30" w:rsidP="00EE5F30">
      <w:r w:rsidRPr="00D76831">
        <w:t>The requirements in this clause are applicable to inter-frequency handovers from NR FR1 cell to NR FR2 cell.</w:t>
      </w:r>
    </w:p>
    <w:p w:rsidR="00EE5F30" w:rsidRPr="00D76831" w:rsidRDefault="00EE5F30" w:rsidP="00EE5F30">
      <w:pPr>
        <w:pStyle w:val="Heading5"/>
      </w:pPr>
      <w:bookmarkStart w:id="24" w:name="_Toc526331620"/>
      <w:r w:rsidRPr="00D76831">
        <w:t>6.1.1.5.1</w:t>
      </w:r>
      <w:r w:rsidRPr="00D76831">
        <w:tab/>
        <w:t>Handover delay</w:t>
      </w:r>
      <w:bookmarkEnd w:id="24"/>
    </w:p>
    <w:p w:rsidR="00EE5F30" w:rsidRPr="00D76831" w:rsidRDefault="00EE5F30" w:rsidP="00EE5F30">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EE5F30" w:rsidRPr="00D76831" w:rsidRDefault="00EE5F30" w:rsidP="00EE5F30">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EE5F30" w:rsidRPr="00D76831" w:rsidRDefault="00EE5F30" w:rsidP="00EE5F30">
      <w:pPr>
        <w:rPr>
          <w:rFonts w:cs="v4.2.0"/>
        </w:rPr>
      </w:pPr>
      <w:r w:rsidRPr="00D76831">
        <w:rPr>
          <w:rFonts w:cs="v4.2.0"/>
        </w:rPr>
        <w:t>Where:</w:t>
      </w:r>
    </w:p>
    <w:p w:rsidR="00EE5F30" w:rsidRPr="00D76831" w:rsidRDefault="00EE5F30" w:rsidP="00EE5F30">
      <w:pPr>
        <w:rPr>
          <w:rFonts w:cs="v4.2.0"/>
        </w:rPr>
      </w:pPr>
      <w:r w:rsidRPr="00D76831">
        <w:rPr>
          <w:rFonts w:cs="v4.2.0"/>
        </w:rPr>
        <w:lastRenderedPageBreak/>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6.1.1.5.2.</w:t>
      </w:r>
    </w:p>
    <w:p w:rsidR="00EE5F30" w:rsidRPr="00D76831" w:rsidRDefault="00EE5F30" w:rsidP="00EE5F30">
      <w:pPr>
        <w:pStyle w:val="Heading5"/>
      </w:pPr>
      <w:bookmarkStart w:id="25" w:name="_Toc526331621"/>
      <w:r w:rsidRPr="00D76831">
        <w:t>6.1.1.5.2</w:t>
      </w:r>
      <w:r w:rsidRPr="00D76831">
        <w:tab/>
        <w:t>Interruption time</w:t>
      </w:r>
      <w:bookmarkEnd w:id="25"/>
    </w:p>
    <w:p w:rsidR="00EE5F30" w:rsidRPr="00D76831" w:rsidRDefault="00EE5F30" w:rsidP="00EE5F30">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EE5F30" w:rsidRPr="00D76831" w:rsidRDefault="00EE5F30" w:rsidP="00EE5F30">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EE5F30" w:rsidRPr="00D76831" w:rsidRDefault="00EE5F30" w:rsidP="00EE5F30">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EE5F30" w:rsidRPr="00D76831" w:rsidRDefault="00EE5F30" w:rsidP="00EE5F30">
      <w:pPr>
        <w:rPr>
          <w:rFonts w:cs="v4.2.0"/>
        </w:rPr>
      </w:pPr>
      <w:r w:rsidRPr="00D76831">
        <w:rPr>
          <w:rFonts w:cs="v4.2.0"/>
        </w:rPr>
        <w:t>Where:</w:t>
      </w:r>
    </w:p>
    <w:p w:rsidR="00EE5F30" w:rsidRPr="00D76831" w:rsidRDefault="00EE5F30" w:rsidP="00EE5F30">
      <w:pPr>
        <w:pStyle w:val="B1"/>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w:t>
      </w:r>
      <w:del w:id="26" w:author="Christopher Callender" w:date="2018-10-22T16:15:00Z">
        <w:r w:rsidRPr="00EE5F30" w:rsidDel="00EE5F30">
          <w:rPr>
            <w:rFonts w:cs="v4.2.0"/>
            <w:highlight w:val="yellow"/>
            <w:rPrChange w:id="27" w:author="Christopher Callender" w:date="2018-10-22T16:18:00Z">
              <w:rPr>
                <w:rFonts w:cs="v4.2.0"/>
              </w:rPr>
            </w:rPrChange>
          </w:rPr>
          <w:delText>signal quality is sufficient for successful cell detection on the first attempt</w:delText>
        </w:r>
      </w:del>
      <w:ins w:id="28" w:author="Christopher Callender" w:date="2018-10-22T16:17:00Z">
        <w:r w:rsidRPr="00EE5F30">
          <w:rPr>
            <w:rFonts w:cs="v4.2.0"/>
            <w:highlight w:val="yellow"/>
            <w:rPrChange w:id="29" w:author="Christopher Callender" w:date="2018-10-22T16:18:00Z">
              <w:rPr>
                <w:rFonts w:cs="v4.2.0"/>
              </w:rPr>
            </w:rPrChange>
          </w:rPr>
          <w:t xml:space="preserve"> the target cell </w:t>
        </w:r>
      </w:ins>
      <w:ins w:id="30" w:author="Christopher Callender" w:date="2018-10-22T16:15:00Z">
        <w:r w:rsidRPr="00EE5F30">
          <w:rPr>
            <w:rFonts w:cs="v4.2.0"/>
            <w:highlight w:val="yellow"/>
            <w:rPrChange w:id="31" w:author="Christopher Callender" w:date="2018-10-22T16:18:00Z">
              <w:rPr>
                <w:rFonts w:cs="v4.2.0"/>
              </w:rPr>
            </w:rPrChange>
          </w:rPr>
          <w:t>Es/Iot</w:t>
        </w:r>
        <w:r w:rsidRPr="00EE5F30">
          <w:rPr>
            <w:highlight w:val="yellow"/>
            <w:rPrChange w:id="32" w:author="Christopher Callender" w:date="2018-10-22T16:18:00Z">
              <w:rPr/>
            </w:rPrChange>
          </w:rPr>
          <w:t>≥</w:t>
        </w:r>
        <w:r w:rsidRPr="00EE5F30">
          <w:rPr>
            <w:rFonts w:cs="v4.2.0"/>
            <w:highlight w:val="yellow"/>
            <w:rPrChange w:id="33" w:author="Christopher Callender" w:date="2018-10-22T16:18:00Z">
              <w:rPr>
                <w:rFonts w:cs="v4.2.0"/>
              </w:rPr>
            </w:rPrChange>
          </w:rPr>
          <w:t>-3dB</w:t>
        </w:r>
      </w:ins>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w:t>
      </w:r>
      <w:r w:rsidRPr="00EE5F30">
        <w:rPr>
          <w:rFonts w:cs="v4.2.0"/>
          <w:highlight w:val="yellow"/>
          <w:rPrChange w:id="34" w:author="Christopher Callender" w:date="2018-10-22T16:18:00Z">
            <w:rPr>
              <w:rFonts w:cs="v4.2.0"/>
            </w:rPr>
          </w:rPrChange>
        </w:rPr>
        <w:t xml:space="preserve">and </w:t>
      </w:r>
      <w:ins w:id="35" w:author="Christopher Callender" w:date="2018-10-22T16:17:00Z">
        <w:r w:rsidRPr="00EE5F30">
          <w:rPr>
            <w:rFonts w:cs="v4.2.0"/>
            <w:highlight w:val="yellow"/>
            <w:rPrChange w:id="36" w:author="Christopher Callender" w:date="2018-10-22T16:18:00Z">
              <w:rPr>
                <w:rFonts w:cs="v4.2.0"/>
              </w:rPr>
            </w:rPrChange>
          </w:rPr>
          <w:t xml:space="preserve">the target cell </w:t>
        </w:r>
      </w:ins>
      <w:ins w:id="37" w:author="Christopher Callender" w:date="2018-10-22T16:16:00Z">
        <w:r w:rsidRPr="00EE5F30">
          <w:rPr>
            <w:rFonts w:cs="v4.2.0"/>
            <w:highlight w:val="yellow"/>
            <w:rPrChange w:id="38" w:author="Christopher Callender" w:date="2018-10-22T16:18:00Z">
              <w:rPr>
                <w:rFonts w:cs="v4.2.0"/>
              </w:rPr>
            </w:rPrChange>
          </w:rPr>
          <w:t>Es/Iot</w:t>
        </w:r>
        <w:r w:rsidRPr="00EE5F30">
          <w:rPr>
            <w:highlight w:val="yellow"/>
            <w:rPrChange w:id="39" w:author="Christopher Callender" w:date="2018-10-22T16:18:00Z">
              <w:rPr/>
            </w:rPrChange>
          </w:rPr>
          <w:t>≥</w:t>
        </w:r>
        <w:r w:rsidRPr="00EE5F30">
          <w:rPr>
            <w:rFonts w:cs="v4.2.0"/>
            <w:highlight w:val="yellow"/>
            <w:rPrChange w:id="40" w:author="Christopher Callender" w:date="2018-10-22T16:18:00Z">
              <w:rPr>
                <w:rFonts w:cs="v4.2.0"/>
              </w:rPr>
            </w:rPrChange>
          </w:rPr>
          <w:t>-3dB,</w:t>
        </w:r>
      </w:ins>
      <w:del w:id="41" w:author="Christopher Callender" w:date="2018-10-22T16:16:00Z">
        <w:r w:rsidRPr="00EE5F30" w:rsidDel="00EE5F30">
          <w:rPr>
            <w:rFonts w:cs="v4.2.0"/>
            <w:highlight w:val="yellow"/>
            <w:rPrChange w:id="42" w:author="Christopher Callender" w:date="2018-10-22T16:18: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EE5F30" w:rsidRPr="00D76831" w:rsidRDefault="00EE5F30" w:rsidP="00EE5F30">
      <w:pPr>
        <w:pStyle w:val="B1"/>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40ms.</w:t>
      </w:r>
    </w:p>
    <w:p w:rsidR="00EE5F30" w:rsidRPr="00D76831" w:rsidRDefault="00EE5F30" w:rsidP="00EE5F30">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rsidR="00EE5F30" w:rsidRPr="00D76831" w:rsidRDefault="00EE5F30" w:rsidP="00EE5F30">
      <w:pPr>
        <w:pStyle w:val="B1"/>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EE5F30" w:rsidRPr="00D76831" w:rsidRDefault="00EE5F30" w:rsidP="00EE5F30">
      <w:pPr>
        <w:pStyle w:val="NO"/>
        <w:ind w:left="284" w:firstLine="0"/>
      </w:pPr>
      <w:r w:rsidRPr="007E76AA">
        <w:t>T</w:t>
      </w:r>
      <w:r w:rsidRPr="006A4A19">
        <w:rPr>
          <w:vertAlign w:val="subscript"/>
          <w:rPrChange w:id="43" w:author="Zhixun Tang (唐治汛)" w:date="2018-09-27T16:26:00Z">
            <w:rPr/>
          </w:rPrChange>
        </w:rPr>
        <w:t>rs</w:t>
      </w:r>
      <w:r w:rsidRPr="007E76AA">
        <w:t xml:space="preserve"> is the SMTC period</w:t>
      </w:r>
      <w:ins w:id="44" w:author="Zhixun Tang (唐治汛)" w:date="2018-09-27T16:26:00Z">
        <w:r>
          <w:t>icity</w:t>
        </w:r>
      </w:ins>
      <w:r w:rsidRPr="007E76AA">
        <w:t xml:space="preserve"> of the target NR cell if the UE has been provided with an SMTC configuration for the target cell prior to or in the handover command, otherwise </w:t>
      </w:r>
      <w:del w:id="45" w:author="Zhixun Tang (唐治汛)" w:date="2018-09-26T18:24:00Z">
        <w:r w:rsidRPr="007E76AA" w:rsidDel="00BC73F4">
          <w:delText xml:space="preserve">Trs is the target cell SSB transmission period, if such is provided. If the UE is not provided with an SMTC configuration or SSB transmission period, </w:delText>
        </w:r>
      </w:del>
      <w:r w:rsidRPr="007E76AA">
        <w:t>the requirement in this section is applied with Trs=5ms unless the SSB transmission periodicity is not 5ms. If UE is provided with both SMTC configuration and SSB transmission period</w:t>
      </w:r>
      <w:ins w:id="46" w:author="Zhixun Tang (唐治汛)" w:date="2018-09-27T16:26:00Z">
        <w:r>
          <w:t>icity</w:t>
        </w:r>
      </w:ins>
      <w:r w:rsidRPr="007E76AA">
        <w:t xml:space="preserve"> the requirement shall be based on SMTC periodicity.</w:t>
      </w:r>
    </w:p>
    <w:p w:rsidR="00EE5F30" w:rsidRPr="00D76831" w:rsidRDefault="00EE5F30" w:rsidP="00EE5F30">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EE5F30" w:rsidRPr="00D76831" w:rsidRDefault="00EE5F30" w:rsidP="00EE5F30">
      <w:pPr>
        <w:pStyle w:val="NO"/>
      </w:pPr>
      <w:r w:rsidRPr="00D76831">
        <w:t>NOTE 2:</w:t>
      </w:r>
      <w:r w:rsidRPr="00D76831">
        <w:tab/>
        <w:t>Void</w:t>
      </w:r>
    </w:p>
    <w:p w:rsidR="00117B5C" w:rsidRDefault="00117B5C" w:rsidP="00EE5F30">
      <w:pPr>
        <w:pStyle w:val="Heading2"/>
        <w:rPr>
          <w:noProof/>
        </w:rPr>
      </w:pPr>
    </w:p>
    <w:sectPr w:rsidR="00117B5C"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3F1" w:rsidRDefault="006163F1">
      <w:r>
        <w:separator/>
      </w:r>
    </w:p>
  </w:endnote>
  <w:endnote w:type="continuationSeparator" w:id="0">
    <w:p w:rsidR="006163F1" w:rsidRDefault="0061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3F1" w:rsidRDefault="006163F1">
      <w:r>
        <w:separator/>
      </w:r>
    </w:p>
  </w:footnote>
  <w:footnote w:type="continuationSeparator" w:id="0">
    <w:p w:rsidR="006163F1" w:rsidRDefault="0061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0E00"/>
    <w:rsid w:val="000A6394"/>
    <w:rsid w:val="000C038A"/>
    <w:rsid w:val="000C6598"/>
    <w:rsid w:val="00107586"/>
    <w:rsid w:val="00117B5C"/>
    <w:rsid w:val="00145D43"/>
    <w:rsid w:val="00192C46"/>
    <w:rsid w:val="001A7B60"/>
    <w:rsid w:val="001B7A65"/>
    <w:rsid w:val="001C4AD8"/>
    <w:rsid w:val="001E41F3"/>
    <w:rsid w:val="00215748"/>
    <w:rsid w:val="0026004D"/>
    <w:rsid w:val="00275D12"/>
    <w:rsid w:val="002860C4"/>
    <w:rsid w:val="0029522A"/>
    <w:rsid w:val="002A01CC"/>
    <w:rsid w:val="002B5741"/>
    <w:rsid w:val="002B7EAE"/>
    <w:rsid w:val="003049F8"/>
    <w:rsid w:val="00305409"/>
    <w:rsid w:val="00333764"/>
    <w:rsid w:val="003E1A36"/>
    <w:rsid w:val="00407479"/>
    <w:rsid w:val="004242F1"/>
    <w:rsid w:val="00454271"/>
    <w:rsid w:val="004558B8"/>
    <w:rsid w:val="004766E5"/>
    <w:rsid w:val="004B75B7"/>
    <w:rsid w:val="00504CD9"/>
    <w:rsid w:val="0051580D"/>
    <w:rsid w:val="00530898"/>
    <w:rsid w:val="005439BA"/>
    <w:rsid w:val="00551769"/>
    <w:rsid w:val="00592D74"/>
    <w:rsid w:val="005A66DA"/>
    <w:rsid w:val="005E2C44"/>
    <w:rsid w:val="006163F1"/>
    <w:rsid w:val="00621188"/>
    <w:rsid w:val="006257ED"/>
    <w:rsid w:val="00695808"/>
    <w:rsid w:val="006B46FB"/>
    <w:rsid w:val="006E21FB"/>
    <w:rsid w:val="00701A52"/>
    <w:rsid w:val="00725A70"/>
    <w:rsid w:val="00735B72"/>
    <w:rsid w:val="00792342"/>
    <w:rsid w:val="007B512A"/>
    <w:rsid w:val="007C2097"/>
    <w:rsid w:val="007D6A07"/>
    <w:rsid w:val="008279FA"/>
    <w:rsid w:val="008626E7"/>
    <w:rsid w:val="00870EE7"/>
    <w:rsid w:val="008F686C"/>
    <w:rsid w:val="00912F05"/>
    <w:rsid w:val="009209A0"/>
    <w:rsid w:val="00946C30"/>
    <w:rsid w:val="00953A86"/>
    <w:rsid w:val="009777D9"/>
    <w:rsid w:val="00991B88"/>
    <w:rsid w:val="009A1C95"/>
    <w:rsid w:val="009A579D"/>
    <w:rsid w:val="009E3297"/>
    <w:rsid w:val="009F734F"/>
    <w:rsid w:val="00A2196D"/>
    <w:rsid w:val="00A246B6"/>
    <w:rsid w:val="00A47E70"/>
    <w:rsid w:val="00A7671C"/>
    <w:rsid w:val="00AD1CD8"/>
    <w:rsid w:val="00AF7B4A"/>
    <w:rsid w:val="00B12040"/>
    <w:rsid w:val="00B172DB"/>
    <w:rsid w:val="00B258BB"/>
    <w:rsid w:val="00B36E44"/>
    <w:rsid w:val="00B5484B"/>
    <w:rsid w:val="00B67B97"/>
    <w:rsid w:val="00B74083"/>
    <w:rsid w:val="00B77E5C"/>
    <w:rsid w:val="00B968C8"/>
    <w:rsid w:val="00BA3EC5"/>
    <w:rsid w:val="00BA738D"/>
    <w:rsid w:val="00BB50A0"/>
    <w:rsid w:val="00BB5DFC"/>
    <w:rsid w:val="00BD279D"/>
    <w:rsid w:val="00BD5ADC"/>
    <w:rsid w:val="00BD6BB8"/>
    <w:rsid w:val="00BE2F2C"/>
    <w:rsid w:val="00BF3F70"/>
    <w:rsid w:val="00C95985"/>
    <w:rsid w:val="00CC5026"/>
    <w:rsid w:val="00D03F9A"/>
    <w:rsid w:val="00D72D6E"/>
    <w:rsid w:val="00DE34CF"/>
    <w:rsid w:val="00E42C2C"/>
    <w:rsid w:val="00E51699"/>
    <w:rsid w:val="00EE5F30"/>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59F6F"/>
  <w15:chartTrackingRefBased/>
  <w15:docId w15:val="{8F91D942-6C1E-4FDA-9187-C3175AE39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E73B3-5074-484A-AE31-65684F60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5</cp:revision>
  <cp:lastPrinted>1900-01-01T00:00:00Z</cp:lastPrinted>
  <dcterms:created xsi:type="dcterms:W3CDTF">2018-11-01T10:33:00Z</dcterms:created>
  <dcterms:modified xsi:type="dcterms:W3CDTF">2018-11-02T17:11:00Z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